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53" w:rsidRDefault="00971944" w:rsidP="00350F53">
      <w:pPr>
        <w:widowControl/>
        <w:jc w:val="left"/>
        <w:rPr>
          <w:rFonts w:ascii="Times New Roman" w:eastAsia="方正仿宋简体" w:hAnsi="Times New Roman" w:cs="Times New Roman"/>
          <w:sz w:val="32"/>
          <w:szCs w:val="32"/>
        </w:rPr>
      </w:pPr>
      <w:r w:rsidRPr="000E7FA6">
        <w:rPr>
          <w:rFonts w:ascii="Times New Roman" w:eastAsia="方正仿宋简体" w:hAnsi="Times New Roman" w:cs="Times New Roman"/>
          <w:sz w:val="32"/>
          <w:szCs w:val="32"/>
        </w:rPr>
        <w:t>附件：</w:t>
      </w:r>
      <w:bookmarkStart w:id="0" w:name="OLE_LINK2"/>
    </w:p>
    <w:p w:rsidR="00350F53" w:rsidRPr="00350F53" w:rsidRDefault="00350F53" w:rsidP="00350F53">
      <w:pPr>
        <w:widowControl/>
        <w:spacing w:line="560" w:lineRule="exact"/>
        <w:ind w:left="600" w:hangingChars="150" w:hanging="600"/>
        <w:jc w:val="left"/>
        <w:rPr>
          <w:rFonts w:ascii="Times New Roman" w:eastAsia="方正仿宋简体" w:hAnsi="Times New Roman" w:cs="Times New Roman"/>
          <w:sz w:val="32"/>
          <w:szCs w:val="32"/>
        </w:rPr>
      </w:pPr>
      <w:r w:rsidRPr="00350F53">
        <w:rPr>
          <w:rFonts w:ascii="Times New Roman" w:eastAsia="方正小标宋简体" w:hAnsi="Times New Roman" w:hint="eastAsia"/>
          <w:spacing w:val="-20"/>
          <w:sz w:val="44"/>
          <w:szCs w:val="44"/>
        </w:rPr>
        <w:t>湖南省电力工程企业协会第七期会员服务咨询日暨赴上海市参观交流活动行程安排</w:t>
      </w:r>
      <w:bookmarkEnd w:id="0"/>
    </w:p>
    <w:p w:rsidR="00350F53" w:rsidRPr="00350F53" w:rsidRDefault="00350F53" w:rsidP="00350F53">
      <w:pPr>
        <w:spacing w:line="300" w:lineRule="exact"/>
        <w:ind w:leftChars="37" w:left="78" w:firstLineChars="450" w:firstLine="1440"/>
        <w:rPr>
          <w:rFonts w:ascii="Times New Roman" w:eastAsia="方正小标宋简体" w:hAnsi="Times New Roman"/>
          <w:spacing w:val="-20"/>
          <w:sz w:val="36"/>
          <w:szCs w:val="36"/>
        </w:rPr>
      </w:pPr>
    </w:p>
    <w:tbl>
      <w:tblPr>
        <w:tblStyle w:val="TableNormal"/>
        <w:tblW w:w="998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69"/>
        <w:gridCol w:w="2513"/>
        <w:gridCol w:w="5899"/>
      </w:tblGrid>
      <w:tr w:rsidR="00350F53" w:rsidTr="00290BED">
        <w:trPr>
          <w:trHeight w:val="536"/>
          <w:jc w:val="center"/>
        </w:trPr>
        <w:tc>
          <w:tcPr>
            <w:tcW w:w="1569" w:type="dxa"/>
          </w:tcPr>
          <w:p w:rsidR="00350F53" w:rsidRDefault="00350F53" w:rsidP="00290BED">
            <w:pPr>
              <w:jc w:val="center"/>
              <w:rPr>
                <w:rFonts w:ascii="仿宋" w:eastAsia="仿宋" w:hAnsi="仿宋" w:cs="仿宋"/>
                <w:b/>
                <w:bCs/>
                <w:spacing w:val="-1"/>
                <w:sz w:val="28"/>
                <w:szCs w:val="28"/>
              </w:rPr>
            </w:pPr>
            <w:r>
              <w:rPr>
                <w:rFonts w:ascii="仿宋" w:eastAsia="仿宋" w:hAnsi="仿宋" w:cs="仿宋" w:hint="eastAsia"/>
                <w:b/>
                <w:bCs/>
                <w:spacing w:val="-1"/>
                <w:sz w:val="28"/>
                <w:szCs w:val="28"/>
              </w:rPr>
              <w:t>时间</w:t>
            </w:r>
          </w:p>
        </w:tc>
        <w:tc>
          <w:tcPr>
            <w:tcW w:w="2513" w:type="dxa"/>
          </w:tcPr>
          <w:p w:rsidR="00350F53" w:rsidRDefault="00350F53" w:rsidP="00290BED">
            <w:pPr>
              <w:jc w:val="center"/>
              <w:rPr>
                <w:rFonts w:ascii="仿宋" w:eastAsia="仿宋" w:hAnsi="仿宋" w:cs="仿宋"/>
                <w:b/>
                <w:bCs/>
                <w:spacing w:val="-1"/>
                <w:sz w:val="28"/>
                <w:szCs w:val="28"/>
              </w:rPr>
            </w:pPr>
            <w:r>
              <w:rPr>
                <w:rFonts w:ascii="仿宋" w:eastAsia="仿宋" w:hAnsi="仿宋" w:cs="仿宋" w:hint="eastAsia"/>
                <w:b/>
                <w:bCs/>
                <w:spacing w:val="-1"/>
                <w:sz w:val="28"/>
                <w:szCs w:val="28"/>
              </w:rPr>
              <w:t>地点</w:t>
            </w:r>
          </w:p>
        </w:tc>
        <w:tc>
          <w:tcPr>
            <w:tcW w:w="5899" w:type="dxa"/>
          </w:tcPr>
          <w:p w:rsidR="00350F53" w:rsidRDefault="00350F53" w:rsidP="00290BED">
            <w:pPr>
              <w:jc w:val="center"/>
              <w:rPr>
                <w:rFonts w:ascii="仿宋" w:eastAsia="仿宋" w:hAnsi="仿宋" w:cs="仿宋"/>
                <w:b/>
                <w:bCs/>
                <w:spacing w:val="-1"/>
                <w:sz w:val="28"/>
                <w:szCs w:val="28"/>
              </w:rPr>
            </w:pPr>
            <w:r>
              <w:rPr>
                <w:rFonts w:ascii="仿宋" w:eastAsia="仿宋" w:hAnsi="仿宋" w:cs="仿宋" w:hint="eastAsia"/>
                <w:b/>
                <w:bCs/>
                <w:spacing w:val="-1"/>
                <w:sz w:val="28"/>
                <w:szCs w:val="28"/>
              </w:rPr>
              <w:t>活动内容</w:t>
            </w:r>
          </w:p>
        </w:tc>
      </w:tr>
      <w:tr w:rsidR="00350F53" w:rsidTr="00290BED">
        <w:trPr>
          <w:trHeight w:val="2136"/>
          <w:jc w:val="center"/>
        </w:trPr>
        <w:tc>
          <w:tcPr>
            <w:tcW w:w="1569" w:type="dxa"/>
            <w:vAlign w:val="center"/>
          </w:tcPr>
          <w:p w:rsidR="00350F53"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rPr>
              <w:t>12月5日</w:t>
            </w:r>
          </w:p>
          <w:p w:rsidR="00350F53" w:rsidRPr="00455564"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lang w:eastAsia="zh-CN"/>
              </w:rPr>
              <w:t>上午</w:t>
            </w:r>
          </w:p>
        </w:tc>
        <w:tc>
          <w:tcPr>
            <w:tcW w:w="2513" w:type="dxa"/>
            <w:vAlign w:val="center"/>
          </w:tcPr>
          <w:p w:rsidR="00350F53" w:rsidRPr="00455564" w:rsidRDefault="00350F53" w:rsidP="00290BED">
            <w:pPr>
              <w:pStyle w:val="TableText"/>
              <w:spacing w:before="249" w:line="362" w:lineRule="auto"/>
              <w:jc w:val="center"/>
              <w:rPr>
                <w:spacing w:val="-6"/>
                <w:sz w:val="28"/>
                <w:szCs w:val="28"/>
              </w:rPr>
            </w:pPr>
            <w:r w:rsidRPr="00455564">
              <w:rPr>
                <w:rFonts w:hint="eastAsia"/>
                <w:spacing w:val="-6"/>
                <w:sz w:val="28"/>
                <w:szCs w:val="28"/>
              </w:rPr>
              <w:t>上海新国际博览中心</w:t>
            </w:r>
          </w:p>
        </w:tc>
        <w:tc>
          <w:tcPr>
            <w:tcW w:w="5899" w:type="dxa"/>
            <w:vAlign w:val="center"/>
          </w:tcPr>
          <w:p w:rsidR="00350F53" w:rsidRPr="00455564" w:rsidRDefault="00350F53" w:rsidP="00290BED">
            <w:pPr>
              <w:pStyle w:val="TableText"/>
              <w:spacing w:line="222" w:lineRule="auto"/>
              <w:jc w:val="left"/>
              <w:rPr>
                <w:sz w:val="28"/>
                <w:szCs w:val="28"/>
                <w:lang w:eastAsia="zh-CN"/>
              </w:rPr>
            </w:pPr>
            <w:r w:rsidRPr="00455564">
              <w:rPr>
                <w:rFonts w:hint="eastAsia"/>
                <w:b/>
                <w:bCs/>
                <w:spacing w:val="10"/>
                <w:sz w:val="28"/>
                <w:szCs w:val="28"/>
                <w:lang w:eastAsia="zh-CN"/>
              </w:rPr>
              <w:t>1.开幕式暨主论坛</w:t>
            </w:r>
            <w:r w:rsidRPr="00455564">
              <w:rPr>
                <w:rFonts w:hint="eastAsia"/>
                <w:b/>
                <w:bCs/>
                <w:spacing w:val="-31"/>
                <w:sz w:val="28"/>
                <w:szCs w:val="28"/>
                <w:lang w:eastAsia="zh-CN"/>
              </w:rPr>
              <w:t>：（</w:t>
            </w:r>
            <w:r w:rsidRPr="00455564">
              <w:rPr>
                <w:rFonts w:hint="eastAsia"/>
                <w:b/>
                <w:bCs/>
                <w:spacing w:val="10"/>
                <w:sz w:val="28"/>
                <w:szCs w:val="28"/>
                <w:lang w:eastAsia="zh-CN"/>
              </w:rPr>
              <w:t>会议代码A）</w:t>
            </w:r>
          </w:p>
          <w:p w:rsidR="00350F53" w:rsidRPr="00455564" w:rsidRDefault="00350F53" w:rsidP="00290BED">
            <w:pPr>
              <w:pStyle w:val="TableText"/>
              <w:spacing w:line="360" w:lineRule="exact"/>
              <w:jc w:val="left"/>
              <w:rPr>
                <w:spacing w:val="1"/>
                <w:sz w:val="28"/>
                <w:szCs w:val="28"/>
                <w:lang w:eastAsia="zh-CN"/>
              </w:rPr>
            </w:pPr>
            <w:r w:rsidRPr="00455564">
              <w:rPr>
                <w:rFonts w:hint="eastAsia"/>
                <w:spacing w:val="6"/>
                <w:sz w:val="28"/>
                <w:szCs w:val="28"/>
                <w:lang w:eastAsia="zh-CN"/>
              </w:rPr>
              <w:t>第三十一届中国国际电力设备及技术展览会开幕式暨数字能源赋能新型电力系统高</w:t>
            </w:r>
            <w:r w:rsidRPr="00455564">
              <w:rPr>
                <w:rFonts w:hint="eastAsia"/>
                <w:spacing w:val="1"/>
                <w:sz w:val="28"/>
                <w:szCs w:val="28"/>
                <w:lang w:eastAsia="zh-CN"/>
              </w:rPr>
              <w:t>峰论坛</w:t>
            </w:r>
          </w:p>
          <w:p w:rsidR="00350F53" w:rsidRPr="00455564" w:rsidRDefault="00350F53" w:rsidP="00290BED">
            <w:pPr>
              <w:pStyle w:val="TableText"/>
              <w:jc w:val="left"/>
              <w:rPr>
                <w:b/>
                <w:bCs/>
                <w:spacing w:val="1"/>
                <w:sz w:val="28"/>
                <w:szCs w:val="28"/>
                <w:lang w:eastAsia="zh-CN"/>
              </w:rPr>
            </w:pPr>
            <w:r w:rsidRPr="00455564">
              <w:rPr>
                <w:rFonts w:hint="eastAsia"/>
                <w:b/>
                <w:bCs/>
                <w:spacing w:val="1"/>
                <w:sz w:val="28"/>
                <w:szCs w:val="28"/>
                <w:lang w:eastAsia="zh-CN"/>
              </w:rPr>
              <w:t>2.观摩展会展出</w:t>
            </w:r>
          </w:p>
          <w:p w:rsidR="00350F53" w:rsidRPr="00455564" w:rsidRDefault="00350F53" w:rsidP="00290BED">
            <w:pPr>
              <w:pStyle w:val="TableText"/>
              <w:jc w:val="left"/>
              <w:rPr>
                <w:spacing w:val="1"/>
                <w:sz w:val="28"/>
                <w:szCs w:val="28"/>
                <w:lang w:eastAsia="zh-CN"/>
              </w:rPr>
            </w:pPr>
            <w:r w:rsidRPr="00455564">
              <w:rPr>
                <w:rFonts w:hint="eastAsia"/>
                <w:spacing w:val="6"/>
                <w:sz w:val="28"/>
                <w:szCs w:val="28"/>
                <w:lang w:eastAsia="zh-CN"/>
              </w:rPr>
              <w:t>（午餐安排：有简餐，凭餐券用餐）</w:t>
            </w:r>
          </w:p>
        </w:tc>
      </w:tr>
      <w:tr w:rsidR="00350F53" w:rsidTr="00290BED">
        <w:trPr>
          <w:trHeight w:val="3597"/>
          <w:jc w:val="center"/>
        </w:trPr>
        <w:tc>
          <w:tcPr>
            <w:tcW w:w="1569" w:type="dxa"/>
            <w:vAlign w:val="center"/>
          </w:tcPr>
          <w:p w:rsidR="00350F53"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rPr>
              <w:t>12月5日</w:t>
            </w:r>
          </w:p>
          <w:p w:rsidR="00350F53" w:rsidRPr="00455564" w:rsidRDefault="00350F53" w:rsidP="00290BED">
            <w:pPr>
              <w:pStyle w:val="TableText"/>
              <w:spacing w:before="249" w:line="362" w:lineRule="auto"/>
              <w:jc w:val="center"/>
              <w:rPr>
                <w:spacing w:val="6"/>
                <w:sz w:val="28"/>
                <w:szCs w:val="28"/>
              </w:rPr>
            </w:pPr>
            <w:r w:rsidRPr="00455564">
              <w:rPr>
                <w:rFonts w:hint="eastAsia"/>
                <w:spacing w:val="6"/>
                <w:sz w:val="28"/>
                <w:szCs w:val="28"/>
              </w:rPr>
              <w:t>下午</w:t>
            </w:r>
          </w:p>
        </w:tc>
        <w:tc>
          <w:tcPr>
            <w:tcW w:w="2513" w:type="dxa"/>
            <w:vAlign w:val="center"/>
          </w:tcPr>
          <w:p w:rsidR="00350F53" w:rsidRPr="00455564"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rPr>
              <w:t>上海新国际博览中心</w:t>
            </w:r>
          </w:p>
        </w:tc>
        <w:tc>
          <w:tcPr>
            <w:tcW w:w="5899" w:type="dxa"/>
            <w:vAlign w:val="center"/>
          </w:tcPr>
          <w:p w:rsidR="00350F53" w:rsidRPr="00455564" w:rsidRDefault="00350F53" w:rsidP="00290BED">
            <w:pPr>
              <w:jc w:val="left"/>
              <w:rPr>
                <w:rFonts w:ascii="仿宋" w:eastAsia="仿宋" w:hAnsi="仿宋" w:cs="仿宋"/>
                <w:sz w:val="28"/>
                <w:szCs w:val="28"/>
              </w:rPr>
            </w:pPr>
            <w:r w:rsidRPr="00455564">
              <w:rPr>
                <w:rFonts w:ascii="仿宋" w:eastAsia="仿宋" w:hAnsi="仿宋" w:cs="仿宋" w:hint="eastAsia"/>
                <w:b/>
                <w:bCs/>
                <w:sz w:val="28"/>
                <w:szCs w:val="28"/>
              </w:rPr>
              <w:t>1.主论坛：（会议代码 B）</w:t>
            </w:r>
          </w:p>
          <w:p w:rsidR="00350F53" w:rsidRPr="00455564" w:rsidRDefault="00350F53" w:rsidP="00290BED">
            <w:pPr>
              <w:spacing w:line="360" w:lineRule="exact"/>
              <w:jc w:val="left"/>
              <w:rPr>
                <w:rFonts w:ascii="仿宋" w:eastAsia="仿宋" w:hAnsi="仿宋" w:cs="仿宋"/>
                <w:sz w:val="28"/>
                <w:szCs w:val="28"/>
              </w:rPr>
            </w:pPr>
            <w:r w:rsidRPr="00455564">
              <w:rPr>
                <w:rFonts w:ascii="仿宋" w:eastAsia="仿宋" w:hAnsi="仿宋" w:cs="仿宋" w:hint="eastAsia"/>
                <w:sz w:val="28"/>
                <w:szCs w:val="28"/>
              </w:rPr>
              <w:t>数字能源赋能新型电力系统高峰论坛</w:t>
            </w:r>
          </w:p>
          <w:p w:rsidR="00350F53" w:rsidRPr="00455564" w:rsidRDefault="00350F53" w:rsidP="00290BED">
            <w:pPr>
              <w:spacing w:line="360" w:lineRule="exact"/>
              <w:rPr>
                <w:rFonts w:ascii="仿宋" w:eastAsia="仿宋" w:hAnsi="仿宋" w:cs="仿宋"/>
                <w:sz w:val="28"/>
                <w:szCs w:val="28"/>
              </w:rPr>
            </w:pPr>
            <w:r w:rsidRPr="00455564">
              <w:rPr>
                <w:rFonts w:ascii="仿宋" w:eastAsia="仿宋" w:hAnsi="仿宋" w:cs="仿宋" w:hint="eastAsia"/>
                <w:sz w:val="28"/>
                <w:szCs w:val="28"/>
              </w:rPr>
              <w:t>论坛议题：</w:t>
            </w:r>
          </w:p>
          <w:p w:rsidR="00350F53" w:rsidRPr="00455564" w:rsidRDefault="00350F53" w:rsidP="00290BED">
            <w:pPr>
              <w:spacing w:line="360" w:lineRule="exact"/>
              <w:jc w:val="left"/>
              <w:rPr>
                <w:rFonts w:ascii="仿宋" w:eastAsia="仿宋" w:hAnsi="仿宋" w:cs="仿宋"/>
                <w:spacing w:val="-2"/>
                <w:sz w:val="28"/>
                <w:szCs w:val="28"/>
              </w:rPr>
            </w:pPr>
            <w:r w:rsidRPr="00455564">
              <w:rPr>
                <w:rFonts w:ascii="仿宋" w:eastAsia="仿宋" w:hAnsi="仿宋" w:cs="仿宋" w:hint="eastAsia"/>
                <w:sz w:val="28"/>
                <w:szCs w:val="28"/>
              </w:rPr>
              <w:t>1）数字能源现状、发展、关键技术及实践案例分享</w:t>
            </w:r>
            <w:r w:rsidRPr="00455564">
              <w:rPr>
                <w:rFonts w:ascii="仿宋" w:eastAsia="仿宋" w:hAnsi="仿宋" w:cs="仿宋" w:hint="eastAsia"/>
                <w:spacing w:val="-2"/>
                <w:sz w:val="28"/>
                <w:szCs w:val="28"/>
              </w:rPr>
              <w:t>（特邀数字化能源专家代表、用户代表、企业代表等）</w:t>
            </w:r>
          </w:p>
          <w:p w:rsidR="00350F53" w:rsidRPr="00455564" w:rsidRDefault="00350F53" w:rsidP="00290BED">
            <w:pPr>
              <w:pStyle w:val="TableText"/>
              <w:spacing w:before="49" w:line="360" w:lineRule="exact"/>
              <w:ind w:right="107"/>
              <w:rPr>
                <w:sz w:val="28"/>
                <w:szCs w:val="28"/>
                <w:lang w:eastAsia="zh-CN"/>
              </w:rPr>
            </w:pPr>
            <w:r w:rsidRPr="00455564">
              <w:rPr>
                <w:rFonts w:hint="eastAsia"/>
                <w:sz w:val="28"/>
                <w:szCs w:val="28"/>
                <w:lang w:eastAsia="zh-CN"/>
              </w:rPr>
              <w:t>2）圆桌对话：新型电力系统下的数字能源生态</w:t>
            </w:r>
          </w:p>
          <w:p w:rsidR="00350F53" w:rsidRPr="00455564" w:rsidRDefault="00350F53" w:rsidP="00290BED">
            <w:pPr>
              <w:pStyle w:val="TableText"/>
              <w:spacing w:before="49" w:line="200" w:lineRule="exact"/>
              <w:ind w:right="108"/>
              <w:rPr>
                <w:sz w:val="28"/>
                <w:szCs w:val="28"/>
                <w:lang w:eastAsia="zh-CN"/>
              </w:rPr>
            </w:pPr>
          </w:p>
          <w:p w:rsidR="00350F53" w:rsidRPr="00455564" w:rsidRDefault="00350F53" w:rsidP="00290BED">
            <w:pPr>
              <w:pStyle w:val="TableText"/>
              <w:jc w:val="left"/>
              <w:rPr>
                <w:sz w:val="28"/>
                <w:szCs w:val="28"/>
                <w:lang w:eastAsia="zh-CN"/>
              </w:rPr>
            </w:pPr>
            <w:r w:rsidRPr="00455564">
              <w:rPr>
                <w:rFonts w:hint="eastAsia"/>
                <w:b/>
                <w:bCs/>
                <w:spacing w:val="1"/>
                <w:sz w:val="28"/>
                <w:szCs w:val="28"/>
                <w:lang w:eastAsia="zh-CN"/>
              </w:rPr>
              <w:t>2.</w:t>
            </w:r>
            <w:bookmarkStart w:id="1" w:name="_GoBack"/>
            <w:bookmarkEnd w:id="1"/>
            <w:r w:rsidRPr="00455564">
              <w:rPr>
                <w:rFonts w:hint="eastAsia"/>
                <w:b/>
                <w:bCs/>
                <w:spacing w:val="1"/>
                <w:sz w:val="28"/>
                <w:szCs w:val="28"/>
                <w:lang w:eastAsia="zh-CN"/>
              </w:rPr>
              <w:t>观摩展会展出</w:t>
            </w:r>
          </w:p>
        </w:tc>
      </w:tr>
      <w:tr w:rsidR="00350F53" w:rsidTr="00290BED">
        <w:trPr>
          <w:trHeight w:val="2960"/>
          <w:jc w:val="center"/>
        </w:trPr>
        <w:tc>
          <w:tcPr>
            <w:tcW w:w="1569" w:type="dxa"/>
            <w:vAlign w:val="center"/>
          </w:tcPr>
          <w:p w:rsidR="00350F53"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lang w:eastAsia="zh-CN"/>
              </w:rPr>
              <w:t>12月6日</w:t>
            </w:r>
          </w:p>
          <w:p w:rsidR="00350F53" w:rsidRPr="00455564"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lang w:eastAsia="zh-CN"/>
              </w:rPr>
              <w:t>全天</w:t>
            </w:r>
          </w:p>
        </w:tc>
        <w:tc>
          <w:tcPr>
            <w:tcW w:w="2513" w:type="dxa"/>
            <w:vAlign w:val="center"/>
          </w:tcPr>
          <w:p w:rsidR="00350F53" w:rsidRPr="00455564" w:rsidRDefault="00350F53" w:rsidP="00290BED">
            <w:pPr>
              <w:pStyle w:val="TableText"/>
              <w:spacing w:before="249" w:line="362" w:lineRule="auto"/>
              <w:jc w:val="center"/>
              <w:rPr>
                <w:spacing w:val="6"/>
                <w:sz w:val="28"/>
                <w:szCs w:val="28"/>
                <w:lang w:eastAsia="zh-CN"/>
              </w:rPr>
            </w:pPr>
            <w:r w:rsidRPr="00455564">
              <w:rPr>
                <w:rFonts w:hint="eastAsia"/>
                <w:spacing w:val="6"/>
                <w:sz w:val="28"/>
                <w:szCs w:val="28"/>
                <w:lang w:eastAsia="zh-CN"/>
              </w:rPr>
              <w:t>上海浦东-松江</w:t>
            </w:r>
          </w:p>
        </w:tc>
        <w:tc>
          <w:tcPr>
            <w:tcW w:w="5899" w:type="dxa"/>
            <w:vAlign w:val="center"/>
          </w:tcPr>
          <w:p w:rsidR="00350F53" w:rsidRPr="00455564" w:rsidRDefault="00350F53" w:rsidP="00290BED">
            <w:pPr>
              <w:pStyle w:val="TableText"/>
              <w:spacing w:before="49" w:line="400" w:lineRule="exact"/>
              <w:ind w:right="107"/>
              <w:jc w:val="left"/>
              <w:rPr>
                <w:b/>
                <w:bCs/>
                <w:spacing w:val="11"/>
                <w:sz w:val="28"/>
                <w:szCs w:val="28"/>
                <w:lang w:eastAsia="zh-CN"/>
              </w:rPr>
            </w:pPr>
            <w:r w:rsidRPr="00455564">
              <w:rPr>
                <w:rFonts w:hint="eastAsia"/>
                <w:b/>
                <w:bCs/>
                <w:spacing w:val="11"/>
                <w:sz w:val="28"/>
                <w:szCs w:val="28"/>
                <w:lang w:eastAsia="zh-CN"/>
              </w:rPr>
              <w:t>参观企业：</w:t>
            </w:r>
          </w:p>
          <w:p w:rsidR="00350F53" w:rsidRPr="00455564" w:rsidRDefault="00350F53" w:rsidP="00290BED">
            <w:pPr>
              <w:pStyle w:val="TableText"/>
              <w:spacing w:before="49" w:line="400" w:lineRule="exact"/>
              <w:ind w:right="107"/>
              <w:jc w:val="left"/>
              <w:rPr>
                <w:spacing w:val="11"/>
                <w:sz w:val="28"/>
                <w:szCs w:val="28"/>
                <w:lang w:eastAsia="zh-CN"/>
              </w:rPr>
            </w:pPr>
            <w:r w:rsidRPr="00455564">
              <w:rPr>
                <w:rFonts w:hint="eastAsia"/>
                <w:spacing w:val="11"/>
                <w:sz w:val="28"/>
                <w:szCs w:val="28"/>
                <w:lang w:eastAsia="zh-CN"/>
              </w:rPr>
              <w:t>上午：</w:t>
            </w:r>
            <w:r w:rsidRPr="00455564">
              <w:rPr>
                <w:rFonts w:hint="eastAsia"/>
                <w:spacing w:val="6"/>
                <w:sz w:val="28"/>
                <w:szCs w:val="28"/>
                <w:lang w:eastAsia="zh-CN"/>
              </w:rPr>
              <w:t>上海新国际博览中心—</w:t>
            </w:r>
            <w:r w:rsidRPr="00455564">
              <w:rPr>
                <w:rFonts w:hint="eastAsia"/>
                <w:b/>
                <w:bCs/>
                <w:spacing w:val="11"/>
                <w:sz w:val="28"/>
                <w:szCs w:val="28"/>
                <w:lang w:eastAsia="zh-CN"/>
              </w:rPr>
              <w:t>伊顿</w:t>
            </w:r>
          </w:p>
          <w:p w:rsidR="00350F53" w:rsidRPr="00455564" w:rsidRDefault="00350F53" w:rsidP="00290BED">
            <w:pPr>
              <w:pStyle w:val="TableText"/>
              <w:spacing w:before="49" w:line="400" w:lineRule="exact"/>
              <w:ind w:right="107"/>
              <w:jc w:val="left"/>
              <w:rPr>
                <w:spacing w:val="11"/>
                <w:sz w:val="28"/>
                <w:szCs w:val="28"/>
                <w:lang w:eastAsia="zh-CN"/>
              </w:rPr>
            </w:pPr>
            <w:r w:rsidRPr="00455564">
              <w:rPr>
                <w:rFonts w:hint="eastAsia"/>
                <w:spacing w:val="11"/>
                <w:sz w:val="28"/>
                <w:szCs w:val="28"/>
                <w:lang w:eastAsia="zh-CN"/>
              </w:rPr>
              <w:t>中午：</w:t>
            </w:r>
            <w:r w:rsidRPr="00455564">
              <w:rPr>
                <w:rFonts w:hint="eastAsia"/>
                <w:spacing w:val="-20"/>
                <w:sz w:val="28"/>
                <w:szCs w:val="28"/>
                <w:lang w:eastAsia="zh-CN"/>
              </w:rPr>
              <w:t>伊顿—上海新国际博览中心，用餐（有餐券）</w:t>
            </w:r>
          </w:p>
          <w:p w:rsidR="00350F53" w:rsidRPr="00455564" w:rsidRDefault="00350F53" w:rsidP="00290BED">
            <w:pPr>
              <w:pStyle w:val="TableText"/>
              <w:spacing w:before="49" w:line="400" w:lineRule="exact"/>
              <w:ind w:right="107"/>
              <w:jc w:val="left"/>
              <w:rPr>
                <w:b/>
                <w:bCs/>
                <w:spacing w:val="11"/>
                <w:sz w:val="28"/>
                <w:szCs w:val="28"/>
                <w:lang w:eastAsia="zh-CN"/>
              </w:rPr>
            </w:pPr>
            <w:r w:rsidRPr="00455564">
              <w:rPr>
                <w:rFonts w:hint="eastAsia"/>
                <w:spacing w:val="11"/>
                <w:sz w:val="28"/>
                <w:szCs w:val="28"/>
                <w:lang w:eastAsia="zh-CN"/>
              </w:rPr>
              <w:t>下午：</w:t>
            </w:r>
            <w:r w:rsidRPr="00455564">
              <w:rPr>
                <w:rFonts w:hint="eastAsia"/>
                <w:spacing w:val="6"/>
                <w:sz w:val="28"/>
                <w:szCs w:val="28"/>
                <w:lang w:eastAsia="zh-CN"/>
              </w:rPr>
              <w:t>上海新国际博览中心—</w:t>
            </w:r>
            <w:r w:rsidRPr="00455564">
              <w:rPr>
                <w:rFonts w:hint="eastAsia"/>
                <w:b/>
                <w:bCs/>
                <w:spacing w:val="11"/>
                <w:sz w:val="28"/>
                <w:szCs w:val="28"/>
                <w:lang w:eastAsia="zh-CN"/>
              </w:rPr>
              <w:t>正泰</w:t>
            </w:r>
          </w:p>
          <w:p w:rsidR="00350F53" w:rsidRPr="00455564" w:rsidRDefault="00350F53" w:rsidP="00290BED">
            <w:pPr>
              <w:pStyle w:val="TableText"/>
              <w:spacing w:before="49" w:line="400" w:lineRule="exact"/>
              <w:ind w:right="107"/>
              <w:jc w:val="left"/>
              <w:rPr>
                <w:spacing w:val="11"/>
                <w:sz w:val="28"/>
                <w:szCs w:val="28"/>
                <w:lang w:eastAsia="zh-CN"/>
              </w:rPr>
            </w:pPr>
            <w:r w:rsidRPr="00455564">
              <w:rPr>
                <w:rFonts w:hint="eastAsia"/>
                <w:spacing w:val="11"/>
                <w:sz w:val="28"/>
                <w:szCs w:val="28"/>
                <w:lang w:eastAsia="zh-CN"/>
              </w:rPr>
              <w:t>（去正泰的路途有点远，午餐结束就出发，辛苦各位领导在车上午休。参观完企业大巴车返回展馆或展方协议酒店）</w:t>
            </w:r>
          </w:p>
        </w:tc>
      </w:tr>
    </w:tbl>
    <w:p w:rsidR="00350F53" w:rsidRDefault="00350F53" w:rsidP="00350F53">
      <w:pPr>
        <w:rPr>
          <w:rFonts w:ascii="仿宋_GB2312" w:eastAsia="仿宋_GB2312"/>
          <w:sz w:val="32"/>
          <w:szCs w:val="32"/>
        </w:rPr>
      </w:pPr>
    </w:p>
    <w:p w:rsidR="00350F53" w:rsidRDefault="00350F53" w:rsidP="00350F53"/>
    <w:p w:rsidR="00350F53" w:rsidRDefault="00350F53" w:rsidP="00350F53"/>
    <w:p w:rsidR="00350F53" w:rsidRDefault="00350F53" w:rsidP="00350F53">
      <w:pPr>
        <w:rPr>
          <w:rFonts w:ascii="Helvetica" w:hAnsi="Helvetica" w:cs="Helvetica"/>
          <w:b/>
          <w:color w:val="666666"/>
          <w:sz w:val="28"/>
          <w:szCs w:val="28"/>
          <w:shd w:val="clear" w:color="auto" w:fill="FFFFFF"/>
        </w:rPr>
      </w:pPr>
    </w:p>
    <w:p w:rsidR="00350F53" w:rsidRPr="00455564" w:rsidRDefault="00350F53" w:rsidP="00350F53">
      <w:pPr>
        <w:jc w:val="center"/>
        <w:rPr>
          <w:rFonts w:ascii="Times New Roman" w:eastAsia="方正小标宋简体" w:hAnsi="Times New Roman" w:cs="Times New Roman"/>
          <w:sz w:val="44"/>
          <w:szCs w:val="44"/>
        </w:rPr>
      </w:pPr>
      <w:r w:rsidRPr="00455564">
        <w:rPr>
          <w:rFonts w:ascii="Times New Roman" w:eastAsia="方正小标宋简体" w:hAnsi="Times New Roman" w:cs="Times New Roman" w:hint="eastAsia"/>
          <w:sz w:val="44"/>
          <w:szCs w:val="44"/>
        </w:rPr>
        <w:lastRenderedPageBreak/>
        <w:t>伊顿</w:t>
      </w:r>
      <w:r w:rsidRPr="00455564">
        <w:rPr>
          <w:rFonts w:ascii="Times New Roman" w:eastAsia="方正小标宋简体" w:hAnsi="Times New Roman" w:cs="Times New Roman"/>
          <w:sz w:val="44"/>
          <w:szCs w:val="44"/>
        </w:rPr>
        <w:t>中国简介</w:t>
      </w:r>
    </w:p>
    <w:p w:rsidR="00350F53" w:rsidRPr="00455564" w:rsidRDefault="00350F53" w:rsidP="00350F53">
      <w:pPr>
        <w:spacing w:line="360" w:lineRule="exact"/>
        <w:ind w:firstLineChars="200" w:firstLine="640"/>
        <w:jc w:val="left"/>
        <w:rPr>
          <w:rFonts w:ascii="Times New Roman" w:eastAsia="方正仿宋简体" w:hAnsi="Times New Roman" w:cs="Times New Roman"/>
          <w:sz w:val="32"/>
          <w:szCs w:val="32"/>
        </w:rPr>
      </w:pPr>
      <w:r w:rsidRPr="00455564">
        <w:rPr>
          <w:rFonts w:ascii="Times New Roman" w:eastAsia="方正仿宋简体" w:hAnsi="Times New Roman" w:cs="Times New Roman" w:hint="eastAsia"/>
          <w:sz w:val="32"/>
          <w:szCs w:val="32"/>
        </w:rPr>
        <w:t>伊顿</w:t>
      </w:r>
      <w:r w:rsidRPr="00455564">
        <w:rPr>
          <w:rFonts w:ascii="Times New Roman" w:eastAsia="方正仿宋简体" w:hAnsi="Times New Roman" w:cs="Times New Roman"/>
          <w:sz w:val="32"/>
          <w:szCs w:val="32"/>
        </w:rPr>
        <w:t>作为一家拥有</w:t>
      </w:r>
      <w:r w:rsidRPr="00455564">
        <w:rPr>
          <w:rFonts w:ascii="Times New Roman" w:eastAsia="方正仿宋简体" w:hAnsi="Times New Roman" w:cs="Times New Roman"/>
          <w:sz w:val="32"/>
          <w:szCs w:val="32"/>
        </w:rPr>
        <w:t xml:space="preserve"> 96,000 </w:t>
      </w:r>
      <w:r w:rsidRPr="00455564">
        <w:rPr>
          <w:rFonts w:ascii="Times New Roman" w:eastAsia="方正仿宋简体" w:hAnsi="Times New Roman" w:cs="Times New Roman"/>
          <w:sz w:val="32"/>
          <w:szCs w:val="32"/>
        </w:rPr>
        <w:t>多名员工的动力管理公司，在超过</w:t>
      </w:r>
      <w:r w:rsidRPr="00455564">
        <w:rPr>
          <w:rFonts w:ascii="Times New Roman" w:eastAsia="方正仿宋简体" w:hAnsi="Times New Roman" w:cs="Times New Roman"/>
          <w:sz w:val="32"/>
          <w:szCs w:val="32"/>
        </w:rPr>
        <w:t xml:space="preserve"> 175 </w:t>
      </w:r>
      <w:r w:rsidRPr="00455564">
        <w:rPr>
          <w:rFonts w:ascii="Times New Roman" w:eastAsia="方正仿宋简体" w:hAnsi="Times New Roman" w:cs="Times New Roman"/>
          <w:sz w:val="32"/>
          <w:szCs w:val="32"/>
        </w:rPr>
        <w:t>个国家和地区开展业务。</w:t>
      </w:r>
      <w:r w:rsidRPr="00455564">
        <w:rPr>
          <w:rFonts w:ascii="Times New Roman" w:eastAsia="方正仿宋简体" w:hAnsi="Times New Roman" w:cs="Times New Roman" w:hint="eastAsia"/>
          <w:sz w:val="32"/>
          <w:szCs w:val="32"/>
        </w:rPr>
        <w:t>其</w:t>
      </w:r>
      <w:r w:rsidRPr="00455564">
        <w:rPr>
          <w:rFonts w:ascii="Times New Roman" w:eastAsia="方正仿宋简体" w:hAnsi="Times New Roman" w:cs="Times New Roman"/>
          <w:sz w:val="32"/>
          <w:szCs w:val="32"/>
        </w:rPr>
        <w:t>高能效的产品和服务可以更可靠、更高效、更安全、更可持续地帮助客户有效管理电气、液压和机械动力。</w:t>
      </w:r>
    </w:p>
    <w:p w:rsidR="00350F53" w:rsidRDefault="00350F53" w:rsidP="00350F53">
      <w:pPr>
        <w:spacing w:line="360" w:lineRule="exact"/>
        <w:ind w:firstLineChars="200" w:firstLine="640"/>
        <w:jc w:val="left"/>
        <w:rPr>
          <w:rFonts w:ascii="Times New Roman" w:eastAsia="方正仿宋简体" w:hAnsi="Times New Roman"/>
          <w:sz w:val="32"/>
          <w:szCs w:val="32"/>
        </w:rPr>
      </w:pPr>
      <w:r w:rsidRPr="00455564">
        <w:rPr>
          <w:rFonts w:ascii="Times New Roman" w:eastAsia="方正仿宋简体" w:hAnsi="Times New Roman" w:cs="Times New Roman"/>
          <w:sz w:val="32"/>
          <w:szCs w:val="32"/>
        </w:rPr>
        <w:t>伊顿公司旗下伊顿电气集团百年来一直致力于电力应用安全，为客户提供包括整体方案前期规划、产品配置和售后服务在内的一站式服务，更有丰富的产品系列涵盖电源品质、输入输出配电、机柜、制冷和机房气流管理、电力监控和管理，为客户提供高效、安全、可靠的整体解决方案。伊顿电气电能质量业务部提供业界领先的不间断电源（</w:t>
      </w:r>
      <w:r w:rsidRPr="00455564">
        <w:rPr>
          <w:rFonts w:ascii="Times New Roman" w:eastAsia="方正仿宋简体" w:hAnsi="Times New Roman" w:cs="Times New Roman"/>
          <w:sz w:val="32"/>
          <w:szCs w:val="32"/>
        </w:rPr>
        <w:t>UPS</w:t>
      </w:r>
      <w:r w:rsidRPr="00455564">
        <w:rPr>
          <w:rFonts w:ascii="Times New Roman" w:eastAsia="方正仿宋简体" w:hAnsi="Times New Roman" w:cs="Times New Roman"/>
          <w:sz w:val="32"/>
          <w:szCs w:val="32"/>
        </w:rPr>
        <w:t>）产品的同时不断开发适合不同行业的整体解决方案，为客户提供更丰富的产品以及更多附加值的服务，成为深得客户信赖的电能质量管理的合作伙伴，从而实现了从产品技术供应商到电能质量管理整体解决方案供应商的转变，长期拥有中国</w:t>
      </w:r>
      <w:r w:rsidRPr="00455564">
        <w:rPr>
          <w:rFonts w:ascii="Times New Roman" w:eastAsia="方正仿宋简体" w:hAnsi="Times New Roman" w:cs="Times New Roman"/>
          <w:sz w:val="32"/>
          <w:szCs w:val="32"/>
        </w:rPr>
        <w:t xml:space="preserve">UPS </w:t>
      </w:r>
      <w:r w:rsidRPr="00455564">
        <w:rPr>
          <w:rFonts w:ascii="Times New Roman" w:eastAsia="方正仿宋简体" w:hAnsi="Times New Roman" w:cs="Times New Roman"/>
          <w:sz w:val="32"/>
          <w:szCs w:val="32"/>
        </w:rPr>
        <w:t>市场份额第一的位置。</w:t>
      </w:r>
    </w:p>
    <w:p w:rsidR="00350F53" w:rsidRPr="00455564" w:rsidRDefault="00350F53" w:rsidP="00350F53">
      <w:pPr>
        <w:spacing w:line="200" w:lineRule="exact"/>
        <w:ind w:firstLineChars="200" w:firstLine="640"/>
        <w:jc w:val="left"/>
        <w:rPr>
          <w:rFonts w:ascii="Times New Roman" w:eastAsia="方正仿宋简体" w:hAnsi="Times New Roman" w:cs="Times New Roman"/>
          <w:sz w:val="32"/>
          <w:szCs w:val="32"/>
        </w:rPr>
      </w:pPr>
    </w:p>
    <w:p w:rsidR="00350F53" w:rsidRDefault="00350F53" w:rsidP="00350F53">
      <w:pPr>
        <w:rPr>
          <w:rFonts w:ascii="Helvetica" w:hAnsi="Helvetica" w:cs="Helvetica"/>
          <w:b/>
          <w:color w:val="0000FF"/>
          <w:sz w:val="24"/>
          <w:szCs w:val="24"/>
          <w:shd w:val="clear" w:color="auto" w:fill="FFFFFF"/>
        </w:rPr>
      </w:pPr>
      <w:r>
        <w:rPr>
          <w:rFonts w:ascii="Helvetica" w:hAnsi="Helvetica" w:cs="Helvetica" w:hint="eastAsia"/>
          <w:b/>
          <w:color w:val="0000FF"/>
          <w:sz w:val="24"/>
          <w:szCs w:val="24"/>
          <w:shd w:val="clear" w:color="auto" w:fill="FFFFFF"/>
        </w:rPr>
        <w:t>此行</w:t>
      </w:r>
      <w:r>
        <w:rPr>
          <w:rFonts w:ascii="Helvetica" w:hAnsi="Helvetica" w:cs="Helvetica"/>
          <w:b/>
          <w:color w:val="0000FF"/>
          <w:sz w:val="24"/>
          <w:szCs w:val="24"/>
          <w:shd w:val="clear" w:color="auto" w:fill="FFFFFF"/>
        </w:rPr>
        <w:t>主要前去参观</w:t>
      </w:r>
      <w:r>
        <w:rPr>
          <w:rFonts w:ascii="Helvetica" w:hAnsi="Helvetica" w:cs="Helvetica" w:hint="eastAsia"/>
          <w:b/>
          <w:color w:val="0000FF"/>
          <w:sz w:val="24"/>
          <w:szCs w:val="24"/>
          <w:shd w:val="clear" w:color="auto" w:fill="FFFFFF"/>
        </w:rPr>
        <w:t>电力相关的产品和海上风电解决方案，是新工厂</w:t>
      </w:r>
    </w:p>
    <w:p w:rsidR="00350F53" w:rsidRDefault="00350F53" w:rsidP="00350F53">
      <w:pPr>
        <w:rPr>
          <w:rFonts w:ascii="Helvetica" w:hAnsi="Helvetica" w:cs="Helvetica"/>
          <w:b/>
          <w:color w:val="666666"/>
          <w:shd w:val="clear" w:color="auto" w:fill="FFFFFF"/>
        </w:rPr>
      </w:pPr>
      <w:r>
        <w:rPr>
          <w:rFonts w:ascii="Helvetica" w:hAnsi="Helvetica" w:cs="Helvetica" w:hint="eastAsia"/>
          <w:b/>
          <w:color w:val="666666"/>
          <w:shd w:val="clear" w:color="auto" w:fill="FFFFFF"/>
        </w:rPr>
        <w:t>地址为</w:t>
      </w:r>
      <w:r>
        <w:rPr>
          <w:rFonts w:ascii="Helvetica" w:hAnsi="Helvetica" w:cs="Helvetica"/>
          <w:b/>
          <w:color w:val="666666"/>
          <w:shd w:val="clear" w:color="auto" w:fill="FFFFFF"/>
        </w:rPr>
        <w:t>：</w:t>
      </w:r>
      <w:r>
        <w:rPr>
          <w:rFonts w:ascii="Helvetica" w:hAnsi="Helvetica" w:cs="Helvetica" w:hint="eastAsia"/>
          <w:b/>
          <w:color w:val="666666"/>
          <w:shd w:val="clear" w:color="auto" w:fill="FFFFFF"/>
        </w:rPr>
        <w:t>浦东新区</w:t>
      </w:r>
      <w:r>
        <w:rPr>
          <w:rFonts w:ascii="Helvetica" w:hAnsi="Helvetica" w:cs="Helvetica"/>
          <w:b/>
          <w:color w:val="666666"/>
          <w:shd w:val="clear" w:color="auto" w:fill="FFFFFF"/>
        </w:rPr>
        <w:t>胜利路</w:t>
      </w:r>
      <w:r>
        <w:rPr>
          <w:rFonts w:ascii="Helvetica" w:hAnsi="Helvetica" w:cs="Helvetica" w:hint="eastAsia"/>
          <w:b/>
          <w:color w:val="666666"/>
          <w:shd w:val="clear" w:color="auto" w:fill="FFFFFF"/>
        </w:rPr>
        <w:t>955</w:t>
      </w:r>
      <w:r>
        <w:rPr>
          <w:rFonts w:ascii="Helvetica" w:hAnsi="Helvetica" w:cs="Helvetica" w:hint="eastAsia"/>
          <w:b/>
          <w:color w:val="666666"/>
          <w:shd w:val="clear" w:color="auto" w:fill="FFFFFF"/>
        </w:rPr>
        <w:t>号</w:t>
      </w:r>
    </w:p>
    <w:p w:rsidR="00350F53" w:rsidRDefault="00350F53" w:rsidP="00350F53">
      <w:pPr>
        <w:rPr>
          <w:rFonts w:ascii="Helvetica" w:hAnsi="Helvetica" w:cs="Helvetica"/>
          <w:b/>
          <w:color w:val="666666"/>
          <w:shd w:val="clear" w:color="auto" w:fill="FFFFFF"/>
        </w:rPr>
      </w:pPr>
    </w:p>
    <w:p w:rsidR="00350F53" w:rsidRPr="00455564" w:rsidRDefault="00350F53" w:rsidP="00350F53">
      <w:pPr>
        <w:jc w:val="center"/>
        <w:rPr>
          <w:rFonts w:ascii="Times New Roman" w:eastAsia="方正小标宋简体" w:hAnsi="Times New Roman" w:cs="Times New Roman"/>
          <w:sz w:val="44"/>
          <w:szCs w:val="44"/>
        </w:rPr>
      </w:pPr>
      <w:r w:rsidRPr="00455564">
        <w:rPr>
          <w:rFonts w:ascii="Times New Roman" w:eastAsia="方正小标宋简体" w:hAnsi="Times New Roman" w:cs="Times New Roman" w:hint="eastAsia"/>
          <w:sz w:val="44"/>
          <w:szCs w:val="44"/>
        </w:rPr>
        <w:t>正泰集团</w:t>
      </w:r>
      <w:r w:rsidRPr="00455564">
        <w:rPr>
          <w:rFonts w:ascii="Times New Roman" w:eastAsia="方正小标宋简体" w:hAnsi="Times New Roman" w:cs="Times New Roman"/>
          <w:sz w:val="44"/>
          <w:szCs w:val="44"/>
        </w:rPr>
        <w:t>简介</w:t>
      </w:r>
    </w:p>
    <w:p w:rsidR="00350F53" w:rsidRDefault="00350F53" w:rsidP="00350F53">
      <w:pPr>
        <w:spacing w:line="360" w:lineRule="exact"/>
        <w:ind w:firstLineChars="200" w:firstLine="640"/>
        <w:jc w:val="left"/>
        <w:rPr>
          <w:rFonts w:ascii="Times New Roman" w:eastAsia="方正仿宋简体" w:hAnsi="Times New Roman" w:cs="Times New Roman"/>
          <w:sz w:val="32"/>
          <w:szCs w:val="32"/>
        </w:rPr>
      </w:pPr>
      <w:r w:rsidRPr="00455564">
        <w:rPr>
          <w:rFonts w:ascii="Times New Roman" w:eastAsia="方正仿宋简体" w:hAnsi="Times New Roman" w:cs="Times New Roman" w:hint="eastAsia"/>
          <w:sz w:val="32"/>
          <w:szCs w:val="32"/>
        </w:rPr>
        <w:t>正泰集团股份有限公司（以下简称“正泰”）始创于</w:t>
      </w:r>
      <w:r w:rsidRPr="00455564">
        <w:rPr>
          <w:rFonts w:ascii="Times New Roman" w:eastAsia="方正仿宋简体" w:hAnsi="Times New Roman" w:cs="Times New Roman" w:hint="eastAsia"/>
          <w:sz w:val="32"/>
          <w:szCs w:val="32"/>
        </w:rPr>
        <w:t>1984</w:t>
      </w:r>
      <w:r w:rsidRPr="00455564">
        <w:rPr>
          <w:rFonts w:ascii="Times New Roman" w:eastAsia="方正仿宋简体" w:hAnsi="Times New Roman" w:cs="Times New Roman" w:hint="eastAsia"/>
          <w:sz w:val="32"/>
          <w:szCs w:val="32"/>
        </w:rPr>
        <w:t>年，是全球知名的智慧能源系统解决方案提供商。创立</w:t>
      </w:r>
      <w:r w:rsidRPr="00455564">
        <w:rPr>
          <w:rFonts w:ascii="Times New Roman" w:eastAsia="方正仿宋简体" w:hAnsi="Times New Roman" w:cs="Times New Roman" w:hint="eastAsia"/>
          <w:sz w:val="32"/>
          <w:szCs w:val="32"/>
        </w:rPr>
        <w:t>40</w:t>
      </w:r>
      <w:r w:rsidRPr="00455564">
        <w:rPr>
          <w:rFonts w:ascii="Times New Roman" w:eastAsia="方正仿宋简体" w:hAnsi="Times New Roman" w:cs="Times New Roman" w:hint="eastAsia"/>
          <w:sz w:val="32"/>
          <w:szCs w:val="32"/>
        </w:rPr>
        <w:t>年来，正泰始终聚精会神干实业、一门心思创品牌，深入践行“产业化、科技化、国际化、数字化、平台化”战略举措，形成了“绿色能源、智能电气、智慧低碳”三大板块和“正泰国际、科创孵化”两大平台，着力打造“</w:t>
      </w:r>
      <w:r w:rsidRPr="00455564">
        <w:rPr>
          <w:rFonts w:ascii="Times New Roman" w:eastAsia="方正仿宋简体" w:hAnsi="Times New Roman" w:cs="Times New Roman" w:hint="eastAsia"/>
          <w:sz w:val="32"/>
          <w:szCs w:val="32"/>
        </w:rPr>
        <w:t>211X</w:t>
      </w:r>
      <w:r w:rsidRPr="00455564">
        <w:rPr>
          <w:rFonts w:ascii="Times New Roman" w:eastAsia="方正仿宋简体" w:hAnsi="Times New Roman" w:cs="Times New Roman" w:hint="eastAsia"/>
          <w:sz w:val="32"/>
          <w:szCs w:val="32"/>
        </w:rPr>
        <w:t>”经营管理能力，即智能电气、新能源两大产业集群化能力、区域本土化能力、中后台集成化能力、科创培育生态化能力。正泰业务遍及</w:t>
      </w:r>
      <w:r w:rsidRPr="00455564">
        <w:rPr>
          <w:rFonts w:ascii="Times New Roman" w:eastAsia="方正仿宋简体" w:hAnsi="Times New Roman" w:cs="Times New Roman" w:hint="eastAsia"/>
          <w:sz w:val="32"/>
          <w:szCs w:val="32"/>
        </w:rPr>
        <w:t>140</w:t>
      </w:r>
      <w:r w:rsidRPr="00455564">
        <w:rPr>
          <w:rFonts w:ascii="Times New Roman" w:eastAsia="方正仿宋简体" w:hAnsi="Times New Roman" w:cs="Times New Roman" w:hint="eastAsia"/>
          <w:sz w:val="32"/>
          <w:szCs w:val="32"/>
        </w:rPr>
        <w:t>多个国家和地区，全球员工</w:t>
      </w:r>
      <w:r w:rsidRPr="00455564">
        <w:rPr>
          <w:rFonts w:ascii="Times New Roman" w:eastAsia="方正仿宋简体" w:hAnsi="Times New Roman" w:cs="Times New Roman" w:hint="eastAsia"/>
          <w:sz w:val="32"/>
          <w:szCs w:val="32"/>
        </w:rPr>
        <w:t>5</w:t>
      </w:r>
      <w:r w:rsidRPr="00455564">
        <w:rPr>
          <w:rFonts w:ascii="Times New Roman" w:eastAsia="方正仿宋简体" w:hAnsi="Times New Roman" w:cs="Times New Roman" w:hint="eastAsia"/>
          <w:sz w:val="32"/>
          <w:szCs w:val="32"/>
        </w:rPr>
        <w:t>万余名，</w:t>
      </w:r>
      <w:r w:rsidRPr="00455564">
        <w:rPr>
          <w:rFonts w:ascii="Times New Roman" w:eastAsia="方正仿宋简体" w:hAnsi="Times New Roman" w:cs="Times New Roman" w:hint="eastAsia"/>
          <w:sz w:val="32"/>
          <w:szCs w:val="32"/>
        </w:rPr>
        <w:t>2023</w:t>
      </w:r>
      <w:r w:rsidRPr="00455564">
        <w:rPr>
          <w:rFonts w:ascii="Times New Roman" w:eastAsia="方正仿宋简体" w:hAnsi="Times New Roman" w:cs="Times New Roman" w:hint="eastAsia"/>
          <w:sz w:val="32"/>
          <w:szCs w:val="32"/>
        </w:rPr>
        <w:t>年集团营业收入</w:t>
      </w:r>
      <w:r w:rsidRPr="00455564">
        <w:rPr>
          <w:rFonts w:ascii="Times New Roman" w:eastAsia="方正仿宋简体" w:hAnsi="Times New Roman" w:cs="Times New Roman" w:hint="eastAsia"/>
          <w:sz w:val="32"/>
          <w:szCs w:val="32"/>
        </w:rPr>
        <w:t>1550</w:t>
      </w:r>
      <w:r w:rsidRPr="00455564">
        <w:rPr>
          <w:rFonts w:ascii="Times New Roman" w:eastAsia="方正仿宋简体" w:hAnsi="Times New Roman" w:cs="Times New Roman" w:hint="eastAsia"/>
          <w:sz w:val="32"/>
          <w:szCs w:val="32"/>
        </w:rPr>
        <w:t>亿元，连续二十余年上榜中国企业</w:t>
      </w:r>
      <w:r w:rsidRPr="00455564">
        <w:rPr>
          <w:rFonts w:ascii="Times New Roman" w:eastAsia="方正仿宋简体" w:hAnsi="Times New Roman" w:cs="Times New Roman" w:hint="eastAsia"/>
          <w:sz w:val="32"/>
          <w:szCs w:val="32"/>
        </w:rPr>
        <w:t> 500</w:t>
      </w:r>
      <w:r w:rsidRPr="00455564">
        <w:rPr>
          <w:rFonts w:ascii="Times New Roman" w:eastAsia="方正仿宋简体" w:hAnsi="Times New Roman" w:cs="Times New Roman" w:hint="eastAsia"/>
          <w:sz w:val="32"/>
          <w:szCs w:val="32"/>
        </w:rPr>
        <w:t>强。旗下正泰电器（股票代码：</w:t>
      </w:r>
      <w:r w:rsidRPr="00455564">
        <w:rPr>
          <w:rFonts w:ascii="Times New Roman" w:eastAsia="方正仿宋简体" w:hAnsi="Times New Roman" w:cs="Times New Roman" w:hint="eastAsia"/>
          <w:sz w:val="32"/>
          <w:szCs w:val="32"/>
        </w:rPr>
        <w:t>601877</w:t>
      </w:r>
      <w:r w:rsidRPr="00455564">
        <w:rPr>
          <w:rFonts w:ascii="Times New Roman" w:eastAsia="方正仿宋简体" w:hAnsi="Times New Roman" w:cs="Times New Roman" w:hint="eastAsia"/>
          <w:sz w:val="32"/>
          <w:szCs w:val="32"/>
        </w:rPr>
        <w:t>）为中国首家以低压电器为主营业务的</w:t>
      </w:r>
      <w:r w:rsidRPr="00455564">
        <w:rPr>
          <w:rFonts w:ascii="Times New Roman" w:eastAsia="方正仿宋简体" w:hAnsi="Times New Roman" w:cs="Times New Roman" w:hint="eastAsia"/>
          <w:sz w:val="32"/>
          <w:szCs w:val="32"/>
        </w:rPr>
        <w:t>A</w:t>
      </w:r>
      <w:r w:rsidRPr="00455564">
        <w:rPr>
          <w:rFonts w:ascii="Times New Roman" w:eastAsia="方正仿宋简体" w:hAnsi="Times New Roman" w:cs="Times New Roman" w:hint="eastAsia"/>
          <w:sz w:val="32"/>
          <w:szCs w:val="32"/>
        </w:rPr>
        <w:t>股上市公司。</w:t>
      </w:r>
    </w:p>
    <w:p w:rsidR="00350F53" w:rsidRPr="00455564" w:rsidRDefault="00350F53" w:rsidP="00350F53">
      <w:pPr>
        <w:spacing w:line="200" w:lineRule="exact"/>
        <w:ind w:firstLineChars="200" w:firstLine="640"/>
        <w:jc w:val="left"/>
        <w:rPr>
          <w:rFonts w:ascii="Times New Roman" w:eastAsia="方正仿宋简体" w:hAnsi="Times New Roman" w:cs="Times New Roman"/>
          <w:sz w:val="32"/>
          <w:szCs w:val="32"/>
        </w:rPr>
      </w:pPr>
    </w:p>
    <w:p w:rsidR="00350F53" w:rsidRDefault="00350F53" w:rsidP="00350F53">
      <w:pPr>
        <w:rPr>
          <w:rFonts w:ascii="Helvetica" w:hAnsi="Helvetica" w:cs="Helvetica"/>
          <w:b/>
          <w:bCs/>
          <w:color w:val="0000FF"/>
          <w:sz w:val="24"/>
          <w:szCs w:val="24"/>
          <w:shd w:val="clear" w:color="auto" w:fill="FFFFFF"/>
        </w:rPr>
      </w:pPr>
      <w:r>
        <w:rPr>
          <w:rFonts w:ascii="Helvetica" w:hAnsi="Helvetica" w:cs="Helvetica" w:hint="eastAsia"/>
          <w:b/>
          <w:bCs/>
          <w:color w:val="0000FF"/>
          <w:sz w:val="24"/>
          <w:szCs w:val="24"/>
          <w:shd w:val="clear" w:color="auto" w:fill="FFFFFF"/>
        </w:rPr>
        <w:t>此行</w:t>
      </w:r>
      <w:r>
        <w:rPr>
          <w:rFonts w:ascii="Helvetica" w:hAnsi="Helvetica" w:cs="Helvetica"/>
          <w:b/>
          <w:bCs/>
          <w:color w:val="0000FF"/>
          <w:sz w:val="24"/>
          <w:szCs w:val="24"/>
          <w:shd w:val="clear" w:color="auto" w:fill="FFFFFF"/>
        </w:rPr>
        <w:t>主要</w:t>
      </w:r>
      <w:r>
        <w:rPr>
          <w:rFonts w:ascii="Helvetica" w:hAnsi="Helvetica" w:cs="Helvetica" w:hint="eastAsia"/>
          <w:b/>
          <w:bCs/>
          <w:color w:val="0000FF"/>
          <w:sz w:val="24"/>
          <w:szCs w:val="24"/>
          <w:shd w:val="clear" w:color="auto" w:fill="FFFFFF"/>
        </w:rPr>
        <w:t>前去</w:t>
      </w:r>
      <w:r>
        <w:rPr>
          <w:rFonts w:ascii="Helvetica" w:hAnsi="Helvetica" w:cs="Helvetica"/>
          <w:b/>
          <w:bCs/>
          <w:color w:val="0000FF"/>
          <w:sz w:val="24"/>
          <w:szCs w:val="24"/>
          <w:shd w:val="clear" w:color="auto" w:fill="FFFFFF"/>
        </w:rPr>
        <w:t>参观的正泰电源</w:t>
      </w:r>
      <w:r>
        <w:rPr>
          <w:rFonts w:ascii="Helvetica" w:hAnsi="Helvetica" w:cs="Helvetica" w:hint="eastAsia"/>
          <w:b/>
          <w:bCs/>
          <w:color w:val="0000FF"/>
          <w:sz w:val="24"/>
          <w:szCs w:val="24"/>
          <w:shd w:val="clear" w:color="auto" w:fill="FFFFFF"/>
        </w:rPr>
        <w:t>，产品</w:t>
      </w:r>
      <w:r>
        <w:rPr>
          <w:rFonts w:ascii="Helvetica" w:hAnsi="Helvetica" w:cs="Helvetica"/>
          <w:b/>
          <w:bCs/>
          <w:color w:val="0000FF"/>
          <w:sz w:val="24"/>
          <w:szCs w:val="24"/>
          <w:shd w:val="clear" w:color="auto" w:fill="FFFFFF"/>
        </w:rPr>
        <w:t>为储能产品为主</w:t>
      </w:r>
    </w:p>
    <w:p w:rsidR="00350F53" w:rsidRPr="000271EB" w:rsidRDefault="00350F53" w:rsidP="00350F53">
      <w:r>
        <w:rPr>
          <w:rFonts w:ascii="Helvetica" w:hAnsi="Helvetica" w:cs="Helvetica" w:hint="eastAsia"/>
          <w:color w:val="666666"/>
          <w:shd w:val="clear" w:color="auto" w:fill="FFFFFF"/>
        </w:rPr>
        <w:t>地址为</w:t>
      </w:r>
      <w:r>
        <w:rPr>
          <w:rFonts w:ascii="Helvetica" w:hAnsi="Helvetica" w:cs="Helvetica"/>
          <w:color w:val="666666"/>
          <w:shd w:val="clear" w:color="auto" w:fill="FFFFFF"/>
        </w:rPr>
        <w:t>：</w:t>
      </w:r>
      <w:r>
        <w:rPr>
          <w:rFonts w:ascii="Arial" w:hAnsi="Arial" w:cs="Arial"/>
          <w:color w:val="333333"/>
          <w:sz w:val="20"/>
          <w:szCs w:val="20"/>
          <w:shd w:val="clear" w:color="auto" w:fill="FFFFFF"/>
        </w:rPr>
        <w:t>上海市松江区广富林路</w:t>
      </w:r>
      <w:r>
        <w:rPr>
          <w:rFonts w:ascii="Arial" w:hAnsi="Arial" w:cs="Arial"/>
          <w:color w:val="333333"/>
          <w:sz w:val="20"/>
          <w:szCs w:val="20"/>
          <w:shd w:val="clear" w:color="auto" w:fill="FFFFFF"/>
        </w:rPr>
        <w:t>5999</w:t>
      </w:r>
      <w:r>
        <w:rPr>
          <w:rFonts w:ascii="Arial" w:hAnsi="Arial" w:cs="Arial"/>
          <w:color w:val="333333"/>
          <w:sz w:val="20"/>
          <w:szCs w:val="20"/>
          <w:shd w:val="clear" w:color="auto" w:fill="FFFFFF"/>
        </w:rPr>
        <w:t>号</w:t>
      </w:r>
    </w:p>
    <w:p w:rsidR="00350F53" w:rsidRPr="00350F53" w:rsidRDefault="00350F53" w:rsidP="00BD1674">
      <w:pPr>
        <w:widowControl/>
        <w:jc w:val="left"/>
      </w:pPr>
    </w:p>
    <w:sectPr w:rsidR="00350F53" w:rsidRPr="00350F53" w:rsidSect="00350F53">
      <w:footerReference w:type="default" r:id="rId6"/>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82" w:rsidRDefault="004E6F82" w:rsidP="00EA6DD7">
      <w:r>
        <w:separator/>
      </w:r>
    </w:p>
  </w:endnote>
  <w:endnote w:type="continuationSeparator" w:id="1">
    <w:p w:rsidR="004E6F82" w:rsidRDefault="004E6F82" w:rsidP="00EA6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8547"/>
      <w:docPartObj>
        <w:docPartGallery w:val="Page Numbers (Bottom of Page)"/>
        <w:docPartUnique/>
      </w:docPartObj>
    </w:sdtPr>
    <w:sdtContent>
      <w:p w:rsidR="00E23612" w:rsidRDefault="006D6929">
        <w:pPr>
          <w:pStyle w:val="a4"/>
          <w:jc w:val="right"/>
        </w:pPr>
        <w:fldSimple w:instr=" PAGE   \* MERGEFORMAT ">
          <w:r w:rsidR="00D05B6D" w:rsidRPr="00D05B6D">
            <w:rPr>
              <w:noProof/>
              <w:lang w:val="zh-CN"/>
            </w:rPr>
            <w:t>2</w:t>
          </w:r>
        </w:fldSimple>
      </w:p>
    </w:sdtContent>
  </w:sdt>
  <w:p w:rsidR="00E23612" w:rsidRDefault="00E236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82" w:rsidRDefault="004E6F82" w:rsidP="00EA6DD7">
      <w:r>
        <w:separator/>
      </w:r>
    </w:p>
  </w:footnote>
  <w:footnote w:type="continuationSeparator" w:id="1">
    <w:p w:rsidR="004E6F82" w:rsidRDefault="004E6F82" w:rsidP="00EA6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DD7"/>
    <w:rsid w:val="000061EB"/>
    <w:rsid w:val="000A38AF"/>
    <w:rsid w:val="000F6721"/>
    <w:rsid w:val="001111DC"/>
    <w:rsid w:val="00126DD0"/>
    <w:rsid w:val="001B13FA"/>
    <w:rsid w:val="00350F53"/>
    <w:rsid w:val="003C186D"/>
    <w:rsid w:val="003E13A6"/>
    <w:rsid w:val="0042516C"/>
    <w:rsid w:val="004650B9"/>
    <w:rsid w:val="00496976"/>
    <w:rsid w:val="004E6F82"/>
    <w:rsid w:val="004F5B05"/>
    <w:rsid w:val="005D21C4"/>
    <w:rsid w:val="005D6F54"/>
    <w:rsid w:val="00656158"/>
    <w:rsid w:val="006866B2"/>
    <w:rsid w:val="0069266B"/>
    <w:rsid w:val="006D6929"/>
    <w:rsid w:val="0075708B"/>
    <w:rsid w:val="007C18DA"/>
    <w:rsid w:val="007C5B44"/>
    <w:rsid w:val="007F75AE"/>
    <w:rsid w:val="0083057E"/>
    <w:rsid w:val="00865548"/>
    <w:rsid w:val="008D5FA7"/>
    <w:rsid w:val="00971944"/>
    <w:rsid w:val="00B33178"/>
    <w:rsid w:val="00B437A1"/>
    <w:rsid w:val="00B762F4"/>
    <w:rsid w:val="00BD1674"/>
    <w:rsid w:val="00C14622"/>
    <w:rsid w:val="00CA145A"/>
    <w:rsid w:val="00CD1B07"/>
    <w:rsid w:val="00D05B6D"/>
    <w:rsid w:val="00D079CB"/>
    <w:rsid w:val="00E22C3E"/>
    <w:rsid w:val="00E23612"/>
    <w:rsid w:val="00E27A59"/>
    <w:rsid w:val="00EA3C0D"/>
    <w:rsid w:val="00EA6DD7"/>
    <w:rsid w:val="00F1238F"/>
    <w:rsid w:val="00FE5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DD7"/>
    <w:rPr>
      <w:sz w:val="18"/>
      <w:szCs w:val="18"/>
    </w:rPr>
  </w:style>
  <w:style w:type="paragraph" w:styleId="a4">
    <w:name w:val="footer"/>
    <w:basedOn w:val="a"/>
    <w:link w:val="Char0"/>
    <w:uiPriority w:val="99"/>
    <w:unhideWhenUsed/>
    <w:rsid w:val="00EA6DD7"/>
    <w:pPr>
      <w:tabs>
        <w:tab w:val="center" w:pos="4153"/>
        <w:tab w:val="right" w:pos="8306"/>
      </w:tabs>
      <w:snapToGrid w:val="0"/>
      <w:jc w:val="left"/>
    </w:pPr>
    <w:rPr>
      <w:sz w:val="18"/>
      <w:szCs w:val="18"/>
    </w:rPr>
  </w:style>
  <w:style w:type="character" w:customStyle="1" w:styleId="Char0">
    <w:name w:val="页脚 Char"/>
    <w:basedOn w:val="a0"/>
    <w:link w:val="a4"/>
    <w:uiPriority w:val="99"/>
    <w:rsid w:val="00EA6DD7"/>
    <w:rPr>
      <w:sz w:val="18"/>
      <w:szCs w:val="18"/>
    </w:rPr>
  </w:style>
  <w:style w:type="character" w:styleId="a5">
    <w:name w:val="Hyperlink"/>
    <w:basedOn w:val="a0"/>
    <w:uiPriority w:val="99"/>
    <w:unhideWhenUsed/>
    <w:rsid w:val="00CA145A"/>
    <w:rPr>
      <w:color w:val="0000FF" w:themeColor="hyperlink"/>
      <w:u w:val="single"/>
    </w:rPr>
  </w:style>
  <w:style w:type="paragraph" w:styleId="a6">
    <w:name w:val="Balloon Text"/>
    <w:basedOn w:val="a"/>
    <w:link w:val="Char1"/>
    <w:uiPriority w:val="99"/>
    <w:semiHidden/>
    <w:unhideWhenUsed/>
    <w:rsid w:val="00B762F4"/>
    <w:rPr>
      <w:sz w:val="18"/>
      <w:szCs w:val="18"/>
    </w:rPr>
  </w:style>
  <w:style w:type="character" w:customStyle="1" w:styleId="Char1">
    <w:name w:val="批注框文本 Char"/>
    <w:basedOn w:val="a0"/>
    <w:link w:val="a6"/>
    <w:uiPriority w:val="99"/>
    <w:semiHidden/>
    <w:rsid w:val="00B762F4"/>
    <w:rPr>
      <w:sz w:val="18"/>
      <w:szCs w:val="18"/>
    </w:rPr>
  </w:style>
  <w:style w:type="table" w:customStyle="1" w:styleId="TableNormal">
    <w:name w:val="Table Normal"/>
    <w:semiHidden/>
    <w:unhideWhenUsed/>
    <w:qFormat/>
    <w:rsid w:val="00350F53"/>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350F53"/>
    <w:rPr>
      <w:rFonts w:ascii="仿宋" w:eastAsia="仿宋" w:hAnsi="仿宋" w:cs="仿宋"/>
      <w:sz w:val="31"/>
      <w:szCs w:val="3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1042</Characters>
  <Application>Microsoft Office Word</Application>
  <DocSecurity>0</DocSecurity>
  <Lines>8</Lines>
  <Paragraphs>2</Paragraphs>
  <ScaleCrop>false</ScaleCrop>
  <Company>China</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XiaZaiMa.COM</cp:lastModifiedBy>
  <cp:revision>3</cp:revision>
  <cp:lastPrinted>2019-10-09T08:50:00Z</cp:lastPrinted>
  <dcterms:created xsi:type="dcterms:W3CDTF">2024-11-27T07:58:00Z</dcterms:created>
  <dcterms:modified xsi:type="dcterms:W3CDTF">2024-11-27T08:06:00Z</dcterms:modified>
</cp:coreProperties>
</file>